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034E" w14:textId="77777777" w:rsidR="00B51256" w:rsidRDefault="00403CFE">
      <w:pPr>
        <w:pStyle w:val="Title"/>
      </w:pPr>
      <w:r>
        <w:rPr>
          <w:noProof/>
          <w:lang w:eastAsia="ko-KR"/>
        </w:rPr>
        <w:object w:dxaOrig="1440" w:dyaOrig="1440" w14:anchorId="4A955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95pt;margin-top:22.75pt;width:276.3pt;height:47.7pt;z-index:-251658752;visibility:visible;mso-wrap-edited:f;mso-width-percent:0;mso-height-percent:0;mso-width-percent:0;mso-height-percent:0" wrapcoords="-59 0 -59 21262 21600 21262 21600 0 -59 0">
            <v:imagedata r:id="rId7" o:title=""/>
            <w10:wrap type="tight" side="right"/>
          </v:shape>
          <o:OLEObject Type="Embed" ProgID="Word.Picture.8" ShapeID="_x0000_s1026" DrawAspect="Content" ObjectID="_1663072961" r:id="rId8"/>
        </w:object>
      </w:r>
    </w:p>
    <w:p w14:paraId="7CBDA49E" w14:textId="77777777" w:rsidR="00B51256" w:rsidRDefault="00B51256">
      <w:pPr>
        <w:pStyle w:val="Title"/>
      </w:pPr>
    </w:p>
    <w:p w14:paraId="12614713" w14:textId="77777777" w:rsidR="00B51256" w:rsidRDefault="00B51256">
      <w:pPr>
        <w:pStyle w:val="Title"/>
      </w:pPr>
    </w:p>
    <w:p w14:paraId="38F0592D" w14:textId="77777777" w:rsidR="00B51256" w:rsidRDefault="00B51256">
      <w:pPr>
        <w:pStyle w:val="Title"/>
      </w:pPr>
    </w:p>
    <w:p w14:paraId="7799F2CE" w14:textId="77777777" w:rsidR="00B51256" w:rsidRDefault="00B51256">
      <w:pPr>
        <w:pStyle w:val="Title"/>
      </w:pPr>
    </w:p>
    <w:p w14:paraId="6804B268" w14:textId="77777777" w:rsidR="00B51256" w:rsidRDefault="00B51256">
      <w:pPr>
        <w:pStyle w:val="Title"/>
      </w:pPr>
    </w:p>
    <w:p w14:paraId="173D3D70" w14:textId="77777777" w:rsidR="00B51256" w:rsidRDefault="00B51256">
      <w:pPr>
        <w:pStyle w:val="Title"/>
      </w:pPr>
    </w:p>
    <w:p w14:paraId="236ABC9E" w14:textId="77777777" w:rsidR="00B51256" w:rsidRDefault="00B51256">
      <w:pPr>
        <w:pStyle w:val="Title"/>
      </w:pPr>
      <w:r>
        <w:t>Department of Materials Science and Engineering</w:t>
      </w:r>
    </w:p>
    <w:p w14:paraId="50D2C573" w14:textId="77777777" w:rsidR="00B51256" w:rsidRDefault="00B51256">
      <w:pPr>
        <w:jc w:val="center"/>
        <w:rPr>
          <w:b/>
          <w:sz w:val="24"/>
        </w:rPr>
      </w:pPr>
      <w:r>
        <w:rPr>
          <w:b/>
          <w:sz w:val="24"/>
        </w:rPr>
        <w:t>University of Maryland</w:t>
      </w:r>
    </w:p>
    <w:p w14:paraId="40EDB4A1" w14:textId="77777777" w:rsidR="00B51256" w:rsidRDefault="00B51256">
      <w:pPr>
        <w:jc w:val="center"/>
        <w:rPr>
          <w:b/>
          <w:sz w:val="24"/>
        </w:rPr>
      </w:pPr>
      <w:r>
        <w:rPr>
          <w:b/>
          <w:sz w:val="24"/>
        </w:rPr>
        <w:t>College Park, Maryland</w:t>
      </w:r>
    </w:p>
    <w:p w14:paraId="7A3754E2" w14:textId="77777777" w:rsidR="00B51256" w:rsidRDefault="00B51256">
      <w:pPr>
        <w:pStyle w:val="Heading1"/>
        <w:rPr>
          <w:b w:val="0"/>
        </w:rPr>
      </w:pPr>
    </w:p>
    <w:p w14:paraId="37C05E7C" w14:textId="77777777" w:rsidR="00761073" w:rsidRDefault="00D84FF9" w:rsidP="00761073">
      <w:pPr>
        <w:jc w:val="center"/>
        <w:rPr>
          <w:b/>
          <w:sz w:val="24"/>
        </w:rPr>
      </w:pPr>
      <w:r>
        <w:rPr>
          <w:b/>
          <w:bCs/>
          <w:sz w:val="24"/>
        </w:rPr>
        <w:t>Radiation Effects of Materials</w:t>
      </w:r>
      <w:r w:rsidR="00761073">
        <w:rPr>
          <w:b/>
          <w:bCs/>
          <w:sz w:val="24"/>
        </w:rPr>
        <w:t xml:space="preserve"> </w:t>
      </w:r>
      <w:r w:rsidR="00761073">
        <w:rPr>
          <w:b/>
          <w:sz w:val="24"/>
        </w:rPr>
        <w:t>ENMA 422</w:t>
      </w:r>
    </w:p>
    <w:p w14:paraId="69F5829A" w14:textId="77777777" w:rsidR="00D84FF9" w:rsidRDefault="00D84FF9">
      <w:pPr>
        <w:jc w:val="center"/>
        <w:rPr>
          <w:b/>
          <w:bCs/>
          <w:sz w:val="24"/>
        </w:rPr>
      </w:pPr>
    </w:p>
    <w:p w14:paraId="0AA039B2" w14:textId="77777777" w:rsidR="00B51256" w:rsidRDefault="00B51256">
      <w:pPr>
        <w:jc w:val="center"/>
      </w:pPr>
    </w:p>
    <w:p w14:paraId="3FD21CC8" w14:textId="77777777" w:rsidR="00B51256" w:rsidRDefault="002946CF">
      <w:pPr>
        <w:pStyle w:val="Heading1"/>
        <w:rPr>
          <w:bCs/>
        </w:rPr>
      </w:pPr>
      <w:r>
        <w:rPr>
          <w:bCs/>
        </w:rPr>
        <w:t>Fall</w:t>
      </w:r>
      <w:r w:rsidR="004E715A">
        <w:rPr>
          <w:bCs/>
        </w:rPr>
        <w:t>, 2019</w:t>
      </w:r>
    </w:p>
    <w:p w14:paraId="7AA70A8E" w14:textId="77777777" w:rsidR="00B51256" w:rsidRDefault="00B51256">
      <w:pPr>
        <w:jc w:val="center"/>
      </w:pPr>
    </w:p>
    <w:p w14:paraId="754CEAFC" w14:textId="77777777" w:rsidR="00B51256" w:rsidRDefault="00B51256">
      <w:pPr>
        <w:rPr>
          <w:sz w:val="24"/>
          <w:u w:val="single"/>
        </w:rPr>
      </w:pPr>
    </w:p>
    <w:p w14:paraId="22DFBA10" w14:textId="77777777" w:rsidR="002E2434" w:rsidRDefault="002E2434" w:rsidP="002E2434">
      <w:pPr>
        <w:ind w:left="720"/>
        <w:rPr>
          <w:sz w:val="24"/>
        </w:rPr>
      </w:pPr>
      <w:r>
        <w:rPr>
          <w:sz w:val="24"/>
          <w:u w:val="single"/>
        </w:rPr>
        <w:t>Course Objectives:</w:t>
      </w:r>
      <w:r>
        <w:rPr>
          <w:sz w:val="24"/>
        </w:rPr>
        <w:t xml:space="preserve"> This course provides an in-depth the fundamentals of the interactions of ionizing radiation with matter.  The course concentrates on the</w:t>
      </w:r>
      <w:r w:rsidR="00037247">
        <w:rPr>
          <w:sz w:val="24"/>
        </w:rPr>
        <w:t xml:space="preserve"> </w:t>
      </w:r>
      <w:r>
        <w:rPr>
          <w:sz w:val="24"/>
        </w:rPr>
        <w:t>interactions of charged particles (such as proton alpha particles, and electrons), high energy photons (such as gamma rays and X-rays), and neutrons with aqueous solutions, organic solvents, solids</w:t>
      </w:r>
      <w:r w:rsidR="003974EA">
        <w:rPr>
          <w:sz w:val="24"/>
        </w:rPr>
        <w:t>,</w:t>
      </w:r>
      <w:r>
        <w:rPr>
          <w:sz w:val="24"/>
        </w:rPr>
        <w:t xml:space="preserve"> and gas.  It also discusses in details the dosimetry concept and various dosimetry systems. The </w:t>
      </w:r>
      <w:r w:rsidR="00227941">
        <w:rPr>
          <w:sz w:val="24"/>
        </w:rPr>
        <w:t>course also provides kno</w:t>
      </w:r>
      <w:r w:rsidR="007C7257">
        <w:rPr>
          <w:sz w:val="24"/>
        </w:rPr>
        <w:t xml:space="preserve">wledge on </w:t>
      </w:r>
      <w:r>
        <w:rPr>
          <w:sz w:val="24"/>
        </w:rPr>
        <w:t>radiation processing and the use of ionizing radiation in advanced manufacturing of polymeric materials and composites, lithography, environmental remediation of toxic materials, sterilization, medicine, and radiation effects on semiconductors and electronics for space applications.</w:t>
      </w:r>
    </w:p>
    <w:p w14:paraId="7BF1BCAB" w14:textId="77777777" w:rsidR="002E2434" w:rsidRDefault="002E2434">
      <w:pPr>
        <w:rPr>
          <w:sz w:val="24"/>
        </w:rPr>
      </w:pPr>
    </w:p>
    <w:p w14:paraId="03DFE98E" w14:textId="77777777" w:rsidR="00B51256" w:rsidRDefault="00B51256">
      <w:pPr>
        <w:rPr>
          <w:sz w:val="24"/>
        </w:rPr>
      </w:pPr>
      <w:r>
        <w:rPr>
          <w:sz w:val="24"/>
          <w:u w:val="single"/>
        </w:rPr>
        <w:t>Prerequisites:</w:t>
      </w:r>
      <w:r>
        <w:rPr>
          <w:sz w:val="24"/>
        </w:rPr>
        <w:t xml:space="preserve"> ENNU 440, and ENNU 310, or ENMA 230, or permission from the instructor. </w:t>
      </w:r>
    </w:p>
    <w:p w14:paraId="400FA2C2" w14:textId="77777777" w:rsidR="00B51256" w:rsidRDefault="00B51256">
      <w:pPr>
        <w:rPr>
          <w:sz w:val="24"/>
        </w:rPr>
      </w:pPr>
    </w:p>
    <w:p w14:paraId="32E3D2D4" w14:textId="77777777" w:rsidR="000824B6" w:rsidRPr="00FC5D58" w:rsidRDefault="00B51256">
      <w:pPr>
        <w:rPr>
          <w:b/>
          <w:sz w:val="24"/>
        </w:rPr>
      </w:pPr>
      <w:r w:rsidRPr="00FC5D58">
        <w:rPr>
          <w:b/>
          <w:sz w:val="24"/>
          <w:u w:val="single"/>
        </w:rPr>
        <w:t>Text Book</w:t>
      </w:r>
      <w:r w:rsidR="000824B6" w:rsidRPr="00FC5D58">
        <w:rPr>
          <w:b/>
          <w:sz w:val="24"/>
          <w:u w:val="single"/>
        </w:rPr>
        <w:t>s</w:t>
      </w:r>
      <w:r w:rsidRPr="00FC5D58">
        <w:rPr>
          <w:b/>
          <w:sz w:val="24"/>
          <w:u w:val="single"/>
        </w:rPr>
        <w:t>:</w:t>
      </w:r>
      <w:r w:rsidRPr="00FC5D58">
        <w:rPr>
          <w:b/>
          <w:sz w:val="24"/>
        </w:rPr>
        <w:t xml:space="preserve">  </w:t>
      </w:r>
    </w:p>
    <w:p w14:paraId="691BED7F" w14:textId="77777777" w:rsidR="006E15F6" w:rsidRDefault="006E15F6">
      <w:pPr>
        <w:rPr>
          <w:sz w:val="24"/>
        </w:rPr>
      </w:pPr>
    </w:p>
    <w:p w14:paraId="6F732336" w14:textId="77777777" w:rsidR="004D549C" w:rsidRPr="004D549C" w:rsidRDefault="006E15F6">
      <w:pPr>
        <w:rPr>
          <w:b/>
          <w:sz w:val="24"/>
        </w:rPr>
      </w:pPr>
      <w:r w:rsidRPr="00804CB9">
        <w:rPr>
          <w:b/>
          <w:sz w:val="24"/>
        </w:rPr>
        <w:t>Manual</w:t>
      </w:r>
      <w:r w:rsidR="00AD1024" w:rsidRPr="00804CB9">
        <w:rPr>
          <w:b/>
        </w:rPr>
        <w:t xml:space="preserve"> </w:t>
      </w:r>
      <w:r w:rsidR="00AD1024" w:rsidRPr="00804CB9">
        <w:rPr>
          <w:b/>
          <w:sz w:val="24"/>
        </w:rPr>
        <w:t>for Radiation Engineering</w:t>
      </w:r>
      <w:r w:rsidR="004D549C">
        <w:rPr>
          <w:b/>
          <w:sz w:val="24"/>
        </w:rPr>
        <w:t xml:space="preserve">: </w:t>
      </w:r>
      <w:r w:rsidR="004D549C" w:rsidRPr="004D549C">
        <w:rPr>
          <w:sz w:val="24"/>
          <w:u w:val="single"/>
        </w:rPr>
        <w:t>It is provided through Canvas</w:t>
      </w:r>
    </w:p>
    <w:p w14:paraId="2F1AB50C" w14:textId="77777777" w:rsidR="000824B6" w:rsidRDefault="000824B6">
      <w:pPr>
        <w:rPr>
          <w:sz w:val="24"/>
        </w:rPr>
      </w:pPr>
    </w:p>
    <w:p w14:paraId="2EA04C86" w14:textId="77777777" w:rsidR="00AD1024" w:rsidRDefault="00AD1024">
      <w:pPr>
        <w:rPr>
          <w:sz w:val="24"/>
        </w:rPr>
      </w:pPr>
      <w:r>
        <w:rPr>
          <w:sz w:val="24"/>
        </w:rPr>
        <w:t xml:space="preserve">References: </w:t>
      </w:r>
    </w:p>
    <w:p w14:paraId="56A48F3D" w14:textId="77777777" w:rsidR="00AD1024" w:rsidRDefault="00AD1024">
      <w:pPr>
        <w:rPr>
          <w:sz w:val="24"/>
        </w:rPr>
      </w:pPr>
    </w:p>
    <w:p w14:paraId="0217F9D8" w14:textId="77777777" w:rsidR="00B51256" w:rsidRDefault="00B51256" w:rsidP="000824B6">
      <w:pPr>
        <w:numPr>
          <w:ilvl w:val="0"/>
          <w:numId w:val="15"/>
        </w:numPr>
        <w:rPr>
          <w:sz w:val="24"/>
        </w:rPr>
      </w:pPr>
      <w:r>
        <w:rPr>
          <w:sz w:val="24"/>
        </w:rPr>
        <w:t xml:space="preserve">Robert J. Woods and Alexei K. </w:t>
      </w:r>
      <w:proofErr w:type="spellStart"/>
      <w:r>
        <w:rPr>
          <w:sz w:val="24"/>
        </w:rPr>
        <w:t>Pikaev</w:t>
      </w:r>
      <w:proofErr w:type="spellEnd"/>
      <w:r>
        <w:rPr>
          <w:sz w:val="24"/>
        </w:rPr>
        <w:t>, “Applied Radiation chemistry Radiation Processing”, John Wiley and Sons, Inc., 1994</w:t>
      </w:r>
    </w:p>
    <w:p w14:paraId="6CD88F69" w14:textId="77777777" w:rsidR="000824B6" w:rsidRDefault="000824B6" w:rsidP="000824B6">
      <w:pPr>
        <w:numPr>
          <w:ilvl w:val="0"/>
          <w:numId w:val="15"/>
        </w:numPr>
        <w:rPr>
          <w:sz w:val="24"/>
        </w:rPr>
      </w:pPr>
      <w:r>
        <w:rPr>
          <w:sz w:val="24"/>
        </w:rPr>
        <w:t xml:space="preserve">Frank Herbert </w:t>
      </w:r>
      <w:proofErr w:type="spellStart"/>
      <w:r>
        <w:rPr>
          <w:sz w:val="24"/>
        </w:rPr>
        <w:t>Attix</w:t>
      </w:r>
      <w:proofErr w:type="spellEnd"/>
      <w:r>
        <w:rPr>
          <w:sz w:val="24"/>
        </w:rPr>
        <w:t>, “Introduction to Radiological Physics and Radiation dosimetry”, Willey-VCH</w:t>
      </w:r>
    </w:p>
    <w:p w14:paraId="4B0294F9" w14:textId="77777777" w:rsidR="00B51256" w:rsidRDefault="00B51256">
      <w:pPr>
        <w:rPr>
          <w:sz w:val="24"/>
        </w:rPr>
      </w:pPr>
    </w:p>
    <w:p w14:paraId="3D19FF88" w14:textId="77777777" w:rsidR="00BC3957" w:rsidRDefault="00BC3957">
      <w:pPr>
        <w:rPr>
          <w:sz w:val="24"/>
        </w:rPr>
      </w:pPr>
    </w:p>
    <w:p w14:paraId="296CCD8A" w14:textId="77777777" w:rsidR="00BC3957" w:rsidRDefault="00BC3957" w:rsidP="00BC3957">
      <w:pPr>
        <w:rPr>
          <w:rFonts w:ascii="Times" w:hAnsi="Times"/>
          <w:b/>
          <w:color w:val="FF0000"/>
          <w:u w:val="single"/>
        </w:rPr>
      </w:pPr>
      <w:r w:rsidRPr="001E6FB8">
        <w:rPr>
          <w:rFonts w:ascii="Times" w:hAnsi="Times"/>
          <w:b/>
          <w:color w:val="FF0000"/>
          <w:u w:val="single"/>
        </w:rPr>
        <w:t>THE USE OF CELL PHONE AND INTERNET ARE NOT ALL</w:t>
      </w:r>
      <w:r>
        <w:rPr>
          <w:rFonts w:ascii="Times" w:hAnsi="Times"/>
          <w:b/>
          <w:color w:val="FF0000"/>
          <w:u w:val="single"/>
        </w:rPr>
        <w:t>OW</w:t>
      </w:r>
      <w:r w:rsidRPr="001E6FB8">
        <w:rPr>
          <w:rFonts w:ascii="Times" w:hAnsi="Times"/>
          <w:b/>
          <w:color w:val="FF0000"/>
          <w:u w:val="single"/>
        </w:rPr>
        <w:t>ED IN THE CLASS</w:t>
      </w:r>
      <w:r>
        <w:rPr>
          <w:rFonts w:ascii="Times" w:hAnsi="Times"/>
          <w:b/>
          <w:color w:val="FF0000"/>
          <w:u w:val="single"/>
        </w:rPr>
        <w:t xml:space="preserve"> </w:t>
      </w:r>
    </w:p>
    <w:p w14:paraId="4E15E566" w14:textId="77777777" w:rsidR="00B51256" w:rsidRDefault="00B51256">
      <w:pPr>
        <w:rPr>
          <w:sz w:val="24"/>
        </w:rPr>
      </w:pPr>
    </w:p>
    <w:p w14:paraId="390E51B9" w14:textId="77777777" w:rsidR="00B51256" w:rsidRDefault="00B51256">
      <w:pPr>
        <w:rPr>
          <w:sz w:val="24"/>
        </w:rPr>
      </w:pPr>
      <w:r>
        <w:rPr>
          <w:sz w:val="24"/>
          <w:u w:val="single"/>
        </w:rPr>
        <w:t>Topics Covered:</w:t>
      </w:r>
    </w:p>
    <w:p w14:paraId="7561ED9C" w14:textId="77777777" w:rsidR="00B51256" w:rsidRDefault="00B51256">
      <w:pPr>
        <w:rPr>
          <w:sz w:val="24"/>
        </w:rPr>
      </w:pPr>
    </w:p>
    <w:p w14:paraId="48E57DD8" w14:textId="77777777" w:rsidR="00B51256" w:rsidRDefault="00B51256">
      <w:pPr>
        <w:pStyle w:val="Heading2"/>
      </w:pPr>
      <w:r>
        <w:lastRenderedPageBreak/>
        <w:t xml:space="preserve">Interactions of high energy </w:t>
      </w:r>
      <w:r w:rsidR="00F45B6F">
        <w:t xml:space="preserve">photons and </w:t>
      </w:r>
      <w:r>
        <w:t>electrons with matter</w:t>
      </w:r>
    </w:p>
    <w:p w14:paraId="2719B132" w14:textId="77777777" w:rsidR="00B51256" w:rsidRDefault="00B51256">
      <w:pPr>
        <w:ind w:firstLine="720"/>
        <w:rPr>
          <w:sz w:val="24"/>
        </w:rPr>
      </w:pPr>
      <w:r>
        <w:rPr>
          <w:sz w:val="24"/>
        </w:rPr>
        <w:t>Calculation of stopping power and mass stopping power</w:t>
      </w:r>
    </w:p>
    <w:p w14:paraId="1FAF89F5" w14:textId="77777777" w:rsidR="00B51256" w:rsidRDefault="00B51256">
      <w:pPr>
        <w:ind w:firstLine="720"/>
        <w:rPr>
          <w:sz w:val="24"/>
        </w:rPr>
      </w:pPr>
      <w:r>
        <w:rPr>
          <w:sz w:val="24"/>
        </w:rPr>
        <w:t>Dose depth plot</w:t>
      </w:r>
    </w:p>
    <w:p w14:paraId="2C4C37B9" w14:textId="77777777" w:rsidR="00B51256" w:rsidRDefault="00B51256">
      <w:pPr>
        <w:ind w:firstLine="720"/>
        <w:rPr>
          <w:sz w:val="24"/>
        </w:rPr>
      </w:pPr>
      <w:r>
        <w:rPr>
          <w:sz w:val="24"/>
        </w:rPr>
        <w:t>Absorbed dose at the interfaces</w:t>
      </w:r>
    </w:p>
    <w:p w14:paraId="03028522" w14:textId="77777777" w:rsidR="00B51256" w:rsidRDefault="00B51256">
      <w:pPr>
        <w:rPr>
          <w:sz w:val="24"/>
        </w:rPr>
      </w:pPr>
    </w:p>
    <w:p w14:paraId="12BA236D" w14:textId="77777777" w:rsidR="00B51256" w:rsidRDefault="00B51256">
      <w:pPr>
        <w:pStyle w:val="Heading2"/>
      </w:pPr>
      <w:r>
        <w:t>High-dose dosimetry:</w:t>
      </w:r>
    </w:p>
    <w:p w14:paraId="09EDB750" w14:textId="77777777" w:rsidR="00B51256" w:rsidRDefault="00B51256">
      <w:pPr>
        <w:pStyle w:val="Heading2"/>
        <w:numPr>
          <w:ilvl w:val="0"/>
          <w:numId w:val="0"/>
        </w:numPr>
      </w:pPr>
      <w:r>
        <w:t xml:space="preserve"> </w:t>
      </w:r>
      <w:r>
        <w:tab/>
        <w:t>Bragg-cavity theory,</w:t>
      </w:r>
    </w:p>
    <w:p w14:paraId="7F9E30B4" w14:textId="77777777" w:rsidR="00B51256" w:rsidRDefault="00B51256">
      <w:pPr>
        <w:pStyle w:val="Heading2"/>
        <w:numPr>
          <w:ilvl w:val="0"/>
          <w:numId w:val="0"/>
        </w:numPr>
        <w:ind w:firstLine="720"/>
      </w:pPr>
      <w:r>
        <w:t>Calculation of absorbed dose at complicated geometry at the interfaces</w:t>
      </w:r>
    </w:p>
    <w:p w14:paraId="72BF75E1" w14:textId="77777777" w:rsidR="00B51256" w:rsidRDefault="00B51256">
      <w:pPr>
        <w:pStyle w:val="Heading2"/>
        <w:numPr>
          <w:ilvl w:val="0"/>
          <w:numId w:val="0"/>
        </w:numPr>
        <w:ind w:firstLine="720"/>
      </w:pPr>
      <w:r>
        <w:t>Neutron dosimetry</w:t>
      </w:r>
      <w:r>
        <w:tab/>
      </w:r>
    </w:p>
    <w:p w14:paraId="361A28C2" w14:textId="77777777" w:rsidR="00B51256" w:rsidRDefault="00B51256">
      <w:pPr>
        <w:pStyle w:val="Heading2"/>
        <w:numPr>
          <w:ilvl w:val="0"/>
          <w:numId w:val="0"/>
        </w:numPr>
        <w:tabs>
          <w:tab w:val="left" w:pos="270"/>
        </w:tabs>
      </w:pPr>
    </w:p>
    <w:p w14:paraId="249A633C" w14:textId="77777777" w:rsidR="00B51256" w:rsidRDefault="00B51256">
      <w:pPr>
        <w:pStyle w:val="Heading2"/>
        <w:ind w:left="360" w:hanging="360"/>
      </w:pPr>
      <w:proofErr w:type="spellStart"/>
      <w:r>
        <w:t>Bremmstrahlung</w:t>
      </w:r>
      <w:proofErr w:type="spellEnd"/>
      <w:r>
        <w:t>,</w:t>
      </w:r>
    </w:p>
    <w:p w14:paraId="51DDB695" w14:textId="77777777" w:rsidR="00B51256" w:rsidRDefault="00B51256">
      <w:pPr>
        <w:pStyle w:val="Heading3"/>
        <w:ind w:firstLine="720"/>
      </w:pPr>
      <w:r>
        <w:t>Theory</w:t>
      </w:r>
    </w:p>
    <w:p w14:paraId="41B25E67" w14:textId="77777777" w:rsidR="00B51256" w:rsidRDefault="00B51256">
      <w:pPr>
        <w:ind w:firstLine="720"/>
        <w:rPr>
          <w:sz w:val="24"/>
        </w:rPr>
      </w:pPr>
      <w:r>
        <w:rPr>
          <w:sz w:val="24"/>
        </w:rPr>
        <w:t>Applications</w:t>
      </w:r>
    </w:p>
    <w:p w14:paraId="72DC5AF3" w14:textId="77777777" w:rsidR="00B51256" w:rsidRDefault="00B51256"/>
    <w:p w14:paraId="0A9A0BB3" w14:textId="77777777" w:rsidR="00B51256" w:rsidRDefault="00B51256">
      <w:pPr>
        <w:pStyle w:val="Heading2"/>
        <w:tabs>
          <w:tab w:val="clear" w:pos="270"/>
          <w:tab w:val="left" w:pos="0"/>
        </w:tabs>
        <w:ind w:left="270" w:hanging="450"/>
      </w:pPr>
      <w:r>
        <w:t>Radiation processing:</w:t>
      </w:r>
    </w:p>
    <w:p w14:paraId="52BF8966" w14:textId="77777777" w:rsidR="00B51256" w:rsidRDefault="00B51256">
      <w:pPr>
        <w:pStyle w:val="Heading2"/>
        <w:numPr>
          <w:ilvl w:val="0"/>
          <w:numId w:val="0"/>
        </w:numPr>
        <w:tabs>
          <w:tab w:val="left" w:pos="0"/>
        </w:tabs>
        <w:ind w:left="-180"/>
      </w:pPr>
      <w:r>
        <w:tab/>
      </w:r>
      <w:r>
        <w:tab/>
        <w:t xml:space="preserve"> Radiation yields </w:t>
      </w:r>
    </w:p>
    <w:p w14:paraId="1906F0D0" w14:textId="77777777" w:rsidR="00B51256" w:rsidRDefault="00B51256">
      <w:pPr>
        <w:pStyle w:val="Heading2"/>
        <w:numPr>
          <w:ilvl w:val="0"/>
          <w:numId w:val="0"/>
        </w:numPr>
        <w:tabs>
          <w:tab w:val="left" w:pos="0"/>
        </w:tabs>
        <w:ind w:left="-180"/>
      </w:pPr>
      <w:r>
        <w:tab/>
      </w:r>
      <w:r>
        <w:tab/>
        <w:t>G-values calculations</w:t>
      </w:r>
    </w:p>
    <w:p w14:paraId="3A511E79" w14:textId="77777777" w:rsidR="00B51256" w:rsidRDefault="00B51256">
      <w:pPr>
        <w:pStyle w:val="Heading2"/>
        <w:numPr>
          <w:ilvl w:val="0"/>
          <w:numId w:val="0"/>
        </w:numPr>
        <w:tabs>
          <w:tab w:val="left" w:pos="0"/>
        </w:tabs>
        <w:ind w:left="-180"/>
      </w:pPr>
      <w:r>
        <w:tab/>
      </w:r>
      <w:r>
        <w:tab/>
        <w:t>Radiation sources power and energy</w:t>
      </w:r>
    </w:p>
    <w:p w14:paraId="550AE9AA" w14:textId="77777777" w:rsidR="00B51256" w:rsidRDefault="00B51256">
      <w:pPr>
        <w:pStyle w:val="Heading2"/>
        <w:numPr>
          <w:ilvl w:val="0"/>
          <w:numId w:val="0"/>
        </w:numPr>
        <w:tabs>
          <w:tab w:val="left" w:pos="0"/>
          <w:tab w:val="left" w:pos="810"/>
        </w:tabs>
        <w:ind w:left="720"/>
      </w:pPr>
      <w:r>
        <w:t>Production through-put calculation, processing cost calculation, and radiation Processing efficiency.</w:t>
      </w:r>
    </w:p>
    <w:p w14:paraId="1EB2F334" w14:textId="77777777" w:rsidR="00B51256" w:rsidRDefault="00B51256"/>
    <w:p w14:paraId="5228E091" w14:textId="77777777" w:rsidR="00B51256" w:rsidRDefault="00B51256">
      <w:pPr>
        <w:pStyle w:val="Heading2"/>
      </w:pPr>
      <w:r>
        <w:t>Radiation in advanced manufacturing:</w:t>
      </w:r>
    </w:p>
    <w:p w14:paraId="053BE9E1" w14:textId="77777777" w:rsidR="00B51256" w:rsidRDefault="00B51256">
      <w:pPr>
        <w:pStyle w:val="Heading2"/>
        <w:numPr>
          <w:ilvl w:val="0"/>
          <w:numId w:val="0"/>
        </w:numPr>
        <w:ind w:firstLine="720"/>
      </w:pPr>
      <w:r>
        <w:t xml:space="preserve"> Radiation-induced  polymerization</w:t>
      </w:r>
    </w:p>
    <w:p w14:paraId="66880FFD" w14:textId="77777777" w:rsidR="00B51256" w:rsidRDefault="00B51256">
      <w:pPr>
        <w:pStyle w:val="Heading2"/>
        <w:numPr>
          <w:ilvl w:val="0"/>
          <w:numId w:val="0"/>
        </w:numPr>
        <w:ind w:firstLine="720"/>
      </w:pPr>
      <w:r>
        <w:t xml:space="preserve">Composite materials and polymer </w:t>
      </w:r>
    </w:p>
    <w:p w14:paraId="0CDA400B" w14:textId="77777777" w:rsidR="00B51256" w:rsidRDefault="00B51256">
      <w:pPr>
        <w:pStyle w:val="Heading2"/>
        <w:numPr>
          <w:ilvl w:val="0"/>
          <w:numId w:val="0"/>
        </w:numPr>
        <w:ind w:firstLine="720"/>
      </w:pPr>
      <w:r>
        <w:t>Degradation methods and calculations</w:t>
      </w:r>
      <w:r>
        <w:tab/>
      </w:r>
      <w:r>
        <w:tab/>
      </w:r>
      <w:r>
        <w:tab/>
      </w:r>
      <w:r>
        <w:tab/>
      </w:r>
      <w:r>
        <w:tab/>
      </w:r>
      <w:r>
        <w:tab/>
      </w:r>
      <w:r>
        <w:tab/>
      </w:r>
    </w:p>
    <w:p w14:paraId="2BD7A563" w14:textId="77777777" w:rsidR="00B51256" w:rsidRDefault="00B51256">
      <w:pPr>
        <w:pStyle w:val="Heading2"/>
        <w:numPr>
          <w:ilvl w:val="0"/>
          <w:numId w:val="0"/>
        </w:numPr>
        <w:tabs>
          <w:tab w:val="left" w:pos="270"/>
        </w:tabs>
      </w:pPr>
      <w:proofErr w:type="spellStart"/>
      <w:r>
        <w:t>VI.Chemical</w:t>
      </w:r>
      <w:proofErr w:type="spellEnd"/>
      <w:r>
        <w:t xml:space="preserve"> dosimetry systems:</w:t>
      </w:r>
    </w:p>
    <w:p w14:paraId="0AF09412" w14:textId="77777777" w:rsidR="00B51256" w:rsidRDefault="00B51256">
      <w:pPr>
        <w:pStyle w:val="Heading2"/>
        <w:numPr>
          <w:ilvl w:val="0"/>
          <w:numId w:val="0"/>
        </w:numPr>
        <w:tabs>
          <w:tab w:val="left" w:pos="270"/>
        </w:tabs>
      </w:pPr>
      <w:r>
        <w:tab/>
      </w:r>
      <w:r>
        <w:tab/>
        <w:t>Fricke dosimeter</w:t>
      </w:r>
    </w:p>
    <w:p w14:paraId="4A6D267E" w14:textId="77777777" w:rsidR="00B51256" w:rsidRDefault="00B51256">
      <w:pPr>
        <w:pStyle w:val="Heading2"/>
        <w:numPr>
          <w:ilvl w:val="0"/>
          <w:numId w:val="0"/>
        </w:numPr>
        <w:tabs>
          <w:tab w:val="left" w:pos="270"/>
        </w:tabs>
      </w:pPr>
      <w:r>
        <w:tab/>
      </w:r>
      <w:r>
        <w:tab/>
        <w:t>Dichromate dosimeter system</w:t>
      </w:r>
      <w:r>
        <w:tab/>
      </w:r>
    </w:p>
    <w:p w14:paraId="586A9334" w14:textId="77777777" w:rsidR="00B51256" w:rsidRDefault="00B51256">
      <w:pPr>
        <w:pStyle w:val="Heading2"/>
        <w:numPr>
          <w:ilvl w:val="0"/>
          <w:numId w:val="0"/>
        </w:numPr>
        <w:tabs>
          <w:tab w:val="left" w:pos="270"/>
        </w:tabs>
      </w:pPr>
      <w:r>
        <w:tab/>
      </w:r>
      <w:r>
        <w:tab/>
      </w:r>
      <w:proofErr w:type="spellStart"/>
      <w:r>
        <w:t>Radiochromic</w:t>
      </w:r>
      <w:proofErr w:type="spellEnd"/>
      <w:r>
        <w:t xml:space="preserve"> dosimeters,</w:t>
      </w:r>
    </w:p>
    <w:p w14:paraId="0B9E0D28" w14:textId="77777777" w:rsidR="00B51256" w:rsidRDefault="007F6B55">
      <w:pPr>
        <w:pStyle w:val="Heading2"/>
        <w:numPr>
          <w:ilvl w:val="0"/>
          <w:numId w:val="0"/>
        </w:numPr>
        <w:tabs>
          <w:tab w:val="left" w:pos="270"/>
        </w:tabs>
      </w:pPr>
      <w:r>
        <w:tab/>
      </w:r>
      <w:r>
        <w:tab/>
        <w:t xml:space="preserve"> EP</w:t>
      </w:r>
      <w:r w:rsidR="00B51256">
        <w:t>R-alanine dosimetry systems</w:t>
      </w:r>
    </w:p>
    <w:p w14:paraId="496B7426" w14:textId="77777777" w:rsidR="00B51256" w:rsidRDefault="00B51256"/>
    <w:p w14:paraId="3A53AD9F" w14:textId="77777777" w:rsidR="00B51256" w:rsidRDefault="00B51256">
      <w:pPr>
        <w:pStyle w:val="Heading2"/>
        <w:numPr>
          <w:ilvl w:val="0"/>
          <w:numId w:val="13"/>
        </w:numPr>
      </w:pPr>
      <w:r>
        <w:t>Radiation sterilization of medical products</w:t>
      </w:r>
    </w:p>
    <w:p w14:paraId="3738821B" w14:textId="77777777" w:rsidR="00B51256" w:rsidRDefault="00B51256">
      <w:pPr>
        <w:pStyle w:val="Heading2"/>
        <w:numPr>
          <w:ilvl w:val="0"/>
          <w:numId w:val="0"/>
        </w:numPr>
        <w:ind w:firstLine="720"/>
      </w:pPr>
      <w:r>
        <w:t xml:space="preserve">Design of electron beam and gamma radiation processing facilities, and x-rays    </w:t>
      </w:r>
      <w:r>
        <w:tab/>
        <w:t>facilities , types of electron beam machines and sources</w:t>
      </w:r>
    </w:p>
    <w:p w14:paraId="0DE41B61" w14:textId="77777777" w:rsidR="00B51256" w:rsidRDefault="00B51256">
      <w:pPr>
        <w:ind w:firstLine="720"/>
        <w:rPr>
          <w:sz w:val="24"/>
        </w:rPr>
      </w:pPr>
    </w:p>
    <w:p w14:paraId="02FB1C5A" w14:textId="77777777" w:rsidR="00B51256" w:rsidRDefault="00B51256">
      <w:pPr>
        <w:pStyle w:val="Heading2"/>
        <w:numPr>
          <w:ilvl w:val="0"/>
          <w:numId w:val="13"/>
        </w:numPr>
      </w:pPr>
      <w:r>
        <w:t>Environmental applications of ionizing radiation in the remediation of toxic materials, Radiation processing of flue gasses: Radiolysis of gases, purification of flue gases, containing SO</w:t>
      </w:r>
      <w:r>
        <w:rPr>
          <w:vertAlign w:val="subscript"/>
        </w:rPr>
        <w:t>2</w:t>
      </w:r>
      <w:r>
        <w:t xml:space="preserve"> and NO</w:t>
      </w:r>
      <w:r>
        <w:rPr>
          <w:vertAlign w:val="subscript"/>
        </w:rPr>
        <w:t>x</w:t>
      </w:r>
    </w:p>
    <w:p w14:paraId="767B6070" w14:textId="77777777" w:rsidR="00B51256" w:rsidRDefault="00B51256">
      <w:pPr>
        <w:rPr>
          <w:sz w:val="24"/>
        </w:rPr>
      </w:pPr>
    </w:p>
    <w:p w14:paraId="762FAE49" w14:textId="77777777" w:rsidR="00B51256" w:rsidRDefault="00B51256">
      <w:pPr>
        <w:pStyle w:val="Heading2"/>
        <w:numPr>
          <w:ilvl w:val="0"/>
          <w:numId w:val="13"/>
        </w:numPr>
      </w:pPr>
      <w:r>
        <w:t xml:space="preserve">Radiation-physical technology (Part 1): Ion implantation, doping of semiconductors, Radiation-physical technology (Part 2): lithography and polymers in micro-electronic </w:t>
      </w:r>
    </w:p>
    <w:p w14:paraId="1E3E1232" w14:textId="77777777" w:rsidR="00B51256" w:rsidRDefault="00B51256">
      <w:pPr>
        <w:rPr>
          <w:sz w:val="24"/>
        </w:rPr>
      </w:pPr>
    </w:p>
    <w:p w14:paraId="4E4CBC63" w14:textId="77777777" w:rsidR="00B51256" w:rsidRDefault="00B51256">
      <w:pPr>
        <w:pStyle w:val="BodyTextIndent"/>
      </w:pPr>
      <w:r>
        <w:t>X.</w:t>
      </w:r>
      <w:r>
        <w:tab/>
        <w:t>Radiation effect on solid-state devices: Single-event phenomena, transient Photocurrent in p-n junction, degradation</w:t>
      </w:r>
    </w:p>
    <w:p w14:paraId="70E412F4" w14:textId="77777777" w:rsidR="00B51256" w:rsidRDefault="00B51256">
      <w:pPr>
        <w:rPr>
          <w:sz w:val="24"/>
        </w:rPr>
      </w:pPr>
    </w:p>
    <w:p w14:paraId="78B8178B" w14:textId="77777777" w:rsidR="00B51256" w:rsidRDefault="00B51256">
      <w:pPr>
        <w:pStyle w:val="Heading2"/>
        <w:numPr>
          <w:ilvl w:val="0"/>
          <w:numId w:val="13"/>
        </w:numPr>
      </w:pPr>
      <w:r>
        <w:lastRenderedPageBreak/>
        <w:t>Radiation-induced corrosion: Mechanisms of radiation-induced corrosion and prevention</w:t>
      </w:r>
    </w:p>
    <w:p w14:paraId="496C27E8" w14:textId="77777777" w:rsidR="00B51256" w:rsidRDefault="00B51256">
      <w:pPr>
        <w:ind w:left="720" w:hanging="720"/>
        <w:rPr>
          <w:sz w:val="24"/>
        </w:rPr>
      </w:pPr>
    </w:p>
    <w:p w14:paraId="5543C539" w14:textId="77777777" w:rsidR="00B51256" w:rsidRDefault="00B51256">
      <w:pPr>
        <w:rPr>
          <w:sz w:val="24"/>
        </w:rPr>
      </w:pPr>
    </w:p>
    <w:p w14:paraId="23F202A9" w14:textId="77777777" w:rsidR="00B51256" w:rsidRDefault="00B51256">
      <w:pPr>
        <w:rPr>
          <w:sz w:val="24"/>
        </w:rPr>
      </w:pPr>
      <w:r>
        <w:rPr>
          <w:b/>
          <w:sz w:val="24"/>
        </w:rPr>
        <w:t>Problem Solving Session</w:t>
      </w:r>
      <w:r w:rsidR="00D2155F">
        <w:rPr>
          <w:sz w:val="24"/>
        </w:rPr>
        <w:t>: T</w:t>
      </w:r>
      <w:r>
        <w:rPr>
          <w:sz w:val="24"/>
        </w:rPr>
        <w:t>he last 30 minutes of Thursday class</w:t>
      </w:r>
      <w:r w:rsidR="00037247">
        <w:rPr>
          <w:sz w:val="24"/>
        </w:rPr>
        <w:t>.</w:t>
      </w:r>
    </w:p>
    <w:p w14:paraId="165CD6E7" w14:textId="77777777" w:rsidR="00B51256" w:rsidRDefault="00B51256">
      <w:pPr>
        <w:rPr>
          <w:sz w:val="24"/>
        </w:rPr>
      </w:pPr>
    </w:p>
    <w:p w14:paraId="02AD16AA" w14:textId="77777777" w:rsidR="00B51256" w:rsidRDefault="00B51256">
      <w:pPr>
        <w:pStyle w:val="Heading4"/>
      </w:pPr>
      <w:r>
        <w:t>Grading</w:t>
      </w:r>
    </w:p>
    <w:p w14:paraId="454B3AD2" w14:textId="77777777" w:rsidR="00B51256" w:rsidRDefault="00B51256">
      <w:pPr>
        <w:rPr>
          <w:sz w:val="24"/>
        </w:rPr>
      </w:pPr>
      <w:r>
        <w:rPr>
          <w:sz w:val="24"/>
        </w:rPr>
        <w:t xml:space="preserve"> </w:t>
      </w:r>
    </w:p>
    <w:p w14:paraId="721C5392" w14:textId="77777777" w:rsidR="00B51256" w:rsidRDefault="004E715A">
      <w:pPr>
        <w:numPr>
          <w:ilvl w:val="0"/>
          <w:numId w:val="14"/>
        </w:numPr>
        <w:rPr>
          <w:sz w:val="24"/>
        </w:rPr>
      </w:pPr>
      <w:r>
        <w:rPr>
          <w:sz w:val="24"/>
        </w:rPr>
        <w:t>Midterm exa-1</w:t>
      </w:r>
      <w:r w:rsidR="00C76FCA">
        <w:rPr>
          <w:sz w:val="24"/>
        </w:rPr>
        <w:t>:</w:t>
      </w:r>
      <w:r w:rsidR="00C76FCA">
        <w:rPr>
          <w:sz w:val="24"/>
        </w:rPr>
        <w:tab/>
      </w:r>
      <w:r w:rsidR="00F656BF">
        <w:rPr>
          <w:sz w:val="24"/>
        </w:rPr>
        <w:t>T</w:t>
      </w:r>
      <w:r>
        <w:rPr>
          <w:sz w:val="24"/>
        </w:rPr>
        <w:t>uesday</w:t>
      </w:r>
      <w:r w:rsidR="00F656BF">
        <w:rPr>
          <w:sz w:val="24"/>
        </w:rPr>
        <w:t xml:space="preserve">, </w:t>
      </w:r>
      <w:r w:rsidR="00C76FCA">
        <w:rPr>
          <w:sz w:val="24"/>
        </w:rPr>
        <w:t>October</w:t>
      </w:r>
      <w:r w:rsidR="00B51256">
        <w:rPr>
          <w:sz w:val="24"/>
        </w:rPr>
        <w:t xml:space="preserve"> </w:t>
      </w:r>
      <w:r w:rsidR="00AD1024">
        <w:rPr>
          <w:sz w:val="24"/>
        </w:rPr>
        <w:t>2</w:t>
      </w:r>
      <w:r w:rsidR="004D549C">
        <w:rPr>
          <w:sz w:val="24"/>
        </w:rPr>
        <w:t>2</w:t>
      </w:r>
      <w:r w:rsidR="00B51256">
        <w:rPr>
          <w:sz w:val="24"/>
        </w:rPr>
        <w:t>, 20</w:t>
      </w:r>
      <w:r>
        <w:rPr>
          <w:sz w:val="24"/>
        </w:rPr>
        <w:t>19</w:t>
      </w:r>
      <w:r w:rsidR="00B33EE2">
        <w:rPr>
          <w:sz w:val="24"/>
        </w:rPr>
        <w:t>…</w:t>
      </w:r>
      <w:r>
        <w:rPr>
          <w:sz w:val="24"/>
        </w:rPr>
        <w:t>….15</w:t>
      </w:r>
      <w:r w:rsidR="00B51256">
        <w:rPr>
          <w:sz w:val="24"/>
        </w:rPr>
        <w:t>%</w:t>
      </w:r>
    </w:p>
    <w:p w14:paraId="43BEEB3F" w14:textId="77777777" w:rsidR="004E715A" w:rsidRDefault="004E715A">
      <w:pPr>
        <w:numPr>
          <w:ilvl w:val="0"/>
          <w:numId w:val="14"/>
        </w:numPr>
        <w:rPr>
          <w:sz w:val="24"/>
        </w:rPr>
      </w:pPr>
      <w:r>
        <w:rPr>
          <w:sz w:val="24"/>
        </w:rPr>
        <w:t xml:space="preserve">Midterm Exam-2:  Tuesday, November 19, 2019….15% </w:t>
      </w:r>
    </w:p>
    <w:p w14:paraId="0E53963F" w14:textId="77777777" w:rsidR="00761073" w:rsidRDefault="004D549C">
      <w:pPr>
        <w:numPr>
          <w:ilvl w:val="0"/>
          <w:numId w:val="14"/>
        </w:numPr>
        <w:rPr>
          <w:sz w:val="24"/>
        </w:rPr>
      </w:pPr>
      <w:r>
        <w:rPr>
          <w:sz w:val="24"/>
        </w:rPr>
        <w:t>Final exam:</w:t>
      </w:r>
      <w:r>
        <w:rPr>
          <w:sz w:val="24"/>
        </w:rPr>
        <w:tab/>
      </w:r>
      <w:r w:rsidR="004E715A">
        <w:rPr>
          <w:sz w:val="24"/>
        </w:rPr>
        <w:t>December, 2019</w:t>
      </w:r>
      <w:r w:rsidR="006E5E60">
        <w:rPr>
          <w:sz w:val="24"/>
        </w:rPr>
        <w:t>.</w:t>
      </w:r>
      <w:r w:rsidR="00C76FCA">
        <w:rPr>
          <w:sz w:val="24"/>
        </w:rPr>
        <w:t>…</w:t>
      </w:r>
      <w:r w:rsidR="00B33EE2">
        <w:rPr>
          <w:sz w:val="24"/>
        </w:rPr>
        <w:t>…………</w:t>
      </w:r>
      <w:r w:rsidR="004E715A">
        <w:rPr>
          <w:sz w:val="24"/>
        </w:rPr>
        <w:t>…</w:t>
      </w:r>
      <w:r w:rsidR="00AA3E21">
        <w:rPr>
          <w:sz w:val="24"/>
        </w:rPr>
        <w:t xml:space="preserve">. </w:t>
      </w:r>
      <w:r w:rsidR="00C76FCA">
        <w:rPr>
          <w:sz w:val="24"/>
        </w:rPr>
        <w:t>3</w:t>
      </w:r>
      <w:r w:rsidR="00B51256">
        <w:rPr>
          <w:sz w:val="24"/>
        </w:rPr>
        <w:t>0%</w:t>
      </w:r>
      <w:r w:rsidR="00116C78">
        <w:rPr>
          <w:sz w:val="24"/>
        </w:rPr>
        <w:t xml:space="preserve"> </w:t>
      </w:r>
    </w:p>
    <w:p w14:paraId="37B7B7DE" w14:textId="77777777" w:rsidR="00B51256" w:rsidRDefault="00116C78" w:rsidP="004D549C">
      <w:pPr>
        <w:ind w:left="360"/>
        <w:rPr>
          <w:sz w:val="24"/>
        </w:rPr>
      </w:pPr>
      <w:r>
        <w:rPr>
          <w:sz w:val="24"/>
        </w:rPr>
        <w:t>The exact date to be determi</w:t>
      </w:r>
      <w:r w:rsidR="00AD1024">
        <w:rPr>
          <w:sz w:val="24"/>
        </w:rPr>
        <w:t xml:space="preserve">ned. </w:t>
      </w:r>
    </w:p>
    <w:p w14:paraId="1E159658" w14:textId="77777777" w:rsidR="00B51256" w:rsidRDefault="00034491">
      <w:pPr>
        <w:numPr>
          <w:ilvl w:val="0"/>
          <w:numId w:val="14"/>
        </w:numPr>
        <w:rPr>
          <w:sz w:val="24"/>
        </w:rPr>
      </w:pPr>
      <w:r>
        <w:rPr>
          <w:sz w:val="24"/>
        </w:rPr>
        <w:t>Home</w:t>
      </w:r>
      <w:r w:rsidR="00B51256">
        <w:rPr>
          <w:sz w:val="24"/>
        </w:rPr>
        <w:t>work……</w:t>
      </w:r>
      <w:r w:rsidR="00C76FCA">
        <w:rPr>
          <w:sz w:val="24"/>
        </w:rPr>
        <w:t>……………………...</w:t>
      </w:r>
      <w:r w:rsidR="00B33EE2">
        <w:rPr>
          <w:sz w:val="24"/>
        </w:rPr>
        <w:t>................</w:t>
      </w:r>
      <w:r w:rsidR="004E715A">
        <w:rPr>
          <w:sz w:val="24"/>
        </w:rPr>
        <w:t>......2</w:t>
      </w:r>
      <w:r w:rsidR="00C76FCA">
        <w:rPr>
          <w:sz w:val="24"/>
        </w:rPr>
        <w:t>0</w:t>
      </w:r>
      <w:r w:rsidR="00B51256">
        <w:rPr>
          <w:sz w:val="24"/>
        </w:rPr>
        <w:t>%</w:t>
      </w:r>
    </w:p>
    <w:p w14:paraId="3D356784" w14:textId="77777777" w:rsidR="00B51256" w:rsidRDefault="00C76FCA">
      <w:pPr>
        <w:numPr>
          <w:ilvl w:val="0"/>
          <w:numId w:val="14"/>
        </w:numPr>
        <w:rPr>
          <w:sz w:val="24"/>
        </w:rPr>
      </w:pPr>
      <w:r>
        <w:rPr>
          <w:sz w:val="24"/>
        </w:rPr>
        <w:t>Project………………………………...</w:t>
      </w:r>
      <w:r w:rsidR="00B33EE2">
        <w:rPr>
          <w:sz w:val="24"/>
        </w:rPr>
        <w:t>...............</w:t>
      </w:r>
      <w:r w:rsidR="00B33EE2">
        <w:rPr>
          <w:sz w:val="24"/>
        </w:rPr>
        <w:tab/>
      </w:r>
      <w:r w:rsidR="004E715A">
        <w:rPr>
          <w:sz w:val="24"/>
        </w:rPr>
        <w:t>….</w:t>
      </w:r>
      <w:r>
        <w:rPr>
          <w:sz w:val="24"/>
        </w:rPr>
        <w:t>2</w:t>
      </w:r>
      <w:r w:rsidR="00B51256">
        <w:rPr>
          <w:sz w:val="24"/>
        </w:rPr>
        <w:t>0%</w:t>
      </w:r>
    </w:p>
    <w:p w14:paraId="44D0F99C" w14:textId="77777777" w:rsidR="00B51256" w:rsidRDefault="00B51256">
      <w:pPr>
        <w:rPr>
          <w:sz w:val="24"/>
        </w:rPr>
      </w:pPr>
    </w:p>
    <w:p w14:paraId="2004BA87" w14:textId="77777777" w:rsidR="00B51256" w:rsidRDefault="00B51256">
      <w:pPr>
        <w:rPr>
          <w:sz w:val="24"/>
        </w:rPr>
      </w:pPr>
      <w:r>
        <w:rPr>
          <w:sz w:val="24"/>
        </w:rPr>
        <w:t>Homework record applies to deciding whether, if a final grade based on exams is halfway between B and A, the reported grade is A (excellent homework record) or B (mediocre homework record).  Poor homework record results in automatic lowering of one letter grade.</w:t>
      </w:r>
    </w:p>
    <w:p w14:paraId="70749340" w14:textId="77777777" w:rsidR="00B51256" w:rsidRDefault="00B51256">
      <w:pPr>
        <w:rPr>
          <w:sz w:val="24"/>
        </w:rPr>
      </w:pPr>
    </w:p>
    <w:p w14:paraId="4341DFA8" w14:textId="77777777" w:rsidR="00B51256" w:rsidRDefault="00B51256">
      <w:pPr>
        <w:rPr>
          <w:sz w:val="24"/>
        </w:rPr>
      </w:pPr>
      <w:r>
        <w:rPr>
          <w:sz w:val="24"/>
          <w:u w:val="single"/>
        </w:rPr>
        <w:t>Contribution of course meeting the professional component:</w:t>
      </w:r>
    </w:p>
    <w:p w14:paraId="512E0EF7" w14:textId="77777777" w:rsidR="00B51256" w:rsidRDefault="00B51256">
      <w:pPr>
        <w:rPr>
          <w:sz w:val="24"/>
        </w:rPr>
      </w:pPr>
    </w:p>
    <w:p w14:paraId="6F00F8E3" w14:textId="77777777" w:rsidR="00B51256" w:rsidRDefault="004E715A">
      <w:pPr>
        <w:rPr>
          <w:sz w:val="24"/>
        </w:rPr>
      </w:pPr>
      <w:r>
        <w:rPr>
          <w:sz w:val="24"/>
        </w:rPr>
        <w:t xml:space="preserve">The course </w:t>
      </w:r>
      <w:r w:rsidR="00B51256">
        <w:rPr>
          <w:sz w:val="24"/>
        </w:rPr>
        <w:t>provides the students with the knowledge of the use of ionizing radiation for advanced manufacturing, radiation effect on electronics, and environme</w:t>
      </w:r>
      <w:r w:rsidR="00116C78">
        <w:rPr>
          <w:sz w:val="24"/>
        </w:rPr>
        <w:t xml:space="preserve">ntal and medical applications. </w:t>
      </w:r>
      <w:r w:rsidR="00B51256">
        <w:rPr>
          <w:sz w:val="24"/>
        </w:rPr>
        <w:t>Th</w:t>
      </w:r>
      <w:r w:rsidR="00116C78">
        <w:rPr>
          <w:sz w:val="24"/>
        </w:rPr>
        <w:t>is</w:t>
      </w:r>
      <w:r w:rsidR="00B51256">
        <w:rPr>
          <w:sz w:val="24"/>
        </w:rPr>
        <w:t xml:space="preserve"> information </w:t>
      </w:r>
      <w:r w:rsidR="00116C78">
        <w:rPr>
          <w:sz w:val="24"/>
        </w:rPr>
        <w:t>is</w:t>
      </w:r>
      <w:r w:rsidR="00B51256">
        <w:rPr>
          <w:sz w:val="24"/>
        </w:rPr>
        <w:t xml:space="preserve"> essentials for materials, nuclear</w:t>
      </w:r>
      <w:r w:rsidR="00037247">
        <w:rPr>
          <w:sz w:val="24"/>
        </w:rPr>
        <w:t>, chemical, mechanical, electrical, bioengineering, aerospace, civil,</w:t>
      </w:r>
      <w:r w:rsidR="00B51256">
        <w:rPr>
          <w:sz w:val="24"/>
        </w:rPr>
        <w:t xml:space="preserve"> and reliability engineers.</w:t>
      </w:r>
    </w:p>
    <w:p w14:paraId="13591088" w14:textId="77777777" w:rsidR="00B51256" w:rsidRDefault="00B51256">
      <w:pPr>
        <w:rPr>
          <w:sz w:val="24"/>
        </w:rPr>
      </w:pPr>
    </w:p>
    <w:p w14:paraId="5ADBF2D1" w14:textId="77777777" w:rsidR="00B51256" w:rsidRDefault="00B51256"/>
    <w:p w14:paraId="42FF2BB8" w14:textId="77777777" w:rsidR="00B51256" w:rsidRDefault="00B51256"/>
    <w:p w14:paraId="523D0BFB" w14:textId="77777777" w:rsidR="00B51256" w:rsidRDefault="00B51256">
      <w:r>
        <w:rPr>
          <w:b/>
          <w:u w:val="single"/>
        </w:rPr>
        <w:t>Instructor:</w:t>
      </w:r>
      <w:r>
        <w:tab/>
      </w:r>
      <w:r w:rsidR="004D549C">
        <w:t xml:space="preserve">Professor </w:t>
      </w:r>
      <w:r w:rsidRPr="004D549C">
        <w:t>Mohamad Al-Sheikhly</w:t>
      </w:r>
    </w:p>
    <w:p w14:paraId="0B0189BB" w14:textId="77777777" w:rsidR="00636574" w:rsidRDefault="00636574">
      <w:r>
        <w:t>Chemical and Nuclear Engineering Building-Rm 1106</w:t>
      </w:r>
    </w:p>
    <w:p w14:paraId="550D93D6" w14:textId="77777777" w:rsidR="00B51256" w:rsidRPr="004D549C" w:rsidRDefault="00B51256">
      <w:pPr>
        <w:rPr>
          <w:lang w:val="fr-FR"/>
        </w:rPr>
      </w:pPr>
      <w:proofErr w:type="gramStart"/>
      <w:r w:rsidRPr="004D549C">
        <w:rPr>
          <w:lang w:val="fr-FR"/>
        </w:rPr>
        <w:t>Tel:</w:t>
      </w:r>
      <w:proofErr w:type="gramEnd"/>
      <w:r w:rsidRPr="004D549C">
        <w:rPr>
          <w:lang w:val="fr-FR"/>
        </w:rPr>
        <w:t xml:space="preserve"> (301) 405-5214</w:t>
      </w:r>
    </w:p>
    <w:p w14:paraId="04ED6ED5" w14:textId="77777777" w:rsidR="00B51256" w:rsidRPr="006E5E60" w:rsidRDefault="00B51256">
      <w:pPr>
        <w:rPr>
          <w:lang w:val="it-IT"/>
        </w:rPr>
      </w:pPr>
      <w:r w:rsidRPr="006E5E60">
        <w:rPr>
          <w:lang w:val="it-IT"/>
        </w:rPr>
        <w:t xml:space="preserve">E-Mail: </w:t>
      </w:r>
      <w:hyperlink r:id="rId9" w:history="1">
        <w:r w:rsidRPr="006E5E60">
          <w:rPr>
            <w:rStyle w:val="Hyperlink"/>
            <w:lang w:val="it-IT"/>
          </w:rPr>
          <w:t>mohamad@eng.umd.edu</w:t>
        </w:r>
      </w:hyperlink>
    </w:p>
    <w:p w14:paraId="23C19F0C" w14:textId="77777777" w:rsidR="00B51256" w:rsidRDefault="00636574">
      <w:pPr>
        <w:pStyle w:val="Heading5"/>
      </w:pPr>
      <w:r>
        <w:t>Office Hours:</w:t>
      </w:r>
      <w:r>
        <w:tab/>
        <w:t>Monday</w:t>
      </w:r>
      <w:r w:rsidR="00B51256">
        <w:t>, 3-4</w:t>
      </w:r>
      <w:r w:rsidR="00F45B6F">
        <w:t xml:space="preserve"> PM</w:t>
      </w:r>
    </w:p>
    <w:p w14:paraId="55FF55A4" w14:textId="77777777" w:rsidR="00B51256" w:rsidRDefault="00636574">
      <w:pPr>
        <w:rPr>
          <w:b/>
        </w:rPr>
      </w:pPr>
      <w:r>
        <w:rPr>
          <w:b/>
        </w:rPr>
        <w:tab/>
      </w:r>
      <w:r>
        <w:rPr>
          <w:b/>
        </w:rPr>
        <w:tab/>
        <w:t>Wednesday</w:t>
      </w:r>
      <w:r w:rsidR="00F45B6F">
        <w:rPr>
          <w:b/>
        </w:rPr>
        <w:t>, 3-4 PM</w:t>
      </w:r>
    </w:p>
    <w:p w14:paraId="3F855CF4" w14:textId="77777777" w:rsidR="00116C78" w:rsidRDefault="00116C78">
      <w:pPr>
        <w:rPr>
          <w:b/>
        </w:rPr>
      </w:pPr>
    </w:p>
    <w:p w14:paraId="7A4BD773" w14:textId="77777777" w:rsidR="00116C78" w:rsidRDefault="00116C78">
      <w:pPr>
        <w:rPr>
          <w:b/>
        </w:rPr>
      </w:pPr>
    </w:p>
    <w:sectPr w:rsidR="00116C78">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389E9" w14:textId="77777777" w:rsidR="00403CFE" w:rsidRDefault="00403CFE">
      <w:r>
        <w:separator/>
      </w:r>
    </w:p>
  </w:endnote>
  <w:endnote w:type="continuationSeparator" w:id="0">
    <w:p w14:paraId="260F955D" w14:textId="77777777" w:rsidR="00403CFE" w:rsidRDefault="0040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B04E" w14:textId="77777777" w:rsidR="00C76FCA" w:rsidRDefault="00C76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0F6653" w14:textId="77777777" w:rsidR="00C76FCA" w:rsidRDefault="00C76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162D" w14:textId="77777777" w:rsidR="00C76FCA" w:rsidRDefault="00C76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49C">
      <w:rPr>
        <w:rStyle w:val="PageNumber"/>
        <w:noProof/>
      </w:rPr>
      <w:t>3</w:t>
    </w:r>
    <w:r>
      <w:rPr>
        <w:rStyle w:val="PageNumber"/>
      </w:rPr>
      <w:fldChar w:fldCharType="end"/>
    </w:r>
  </w:p>
  <w:p w14:paraId="1E05C0C0" w14:textId="77777777" w:rsidR="00C76FCA" w:rsidRDefault="00C7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BED30" w14:textId="77777777" w:rsidR="00403CFE" w:rsidRDefault="00403CFE">
      <w:r>
        <w:separator/>
      </w:r>
    </w:p>
  </w:footnote>
  <w:footnote w:type="continuationSeparator" w:id="0">
    <w:p w14:paraId="34A29D20" w14:textId="77777777" w:rsidR="00403CFE" w:rsidRDefault="00403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3490"/>
    <w:multiLevelType w:val="singleLevel"/>
    <w:tmpl w:val="58B23C3E"/>
    <w:lvl w:ilvl="0">
      <w:start w:val="10"/>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174858BD"/>
    <w:multiLevelType w:val="singleLevel"/>
    <w:tmpl w:val="2AFC558A"/>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65B3944"/>
    <w:multiLevelType w:val="hybridMultilevel"/>
    <w:tmpl w:val="5378BC24"/>
    <w:lvl w:ilvl="0" w:tplc="16B0D5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B3F28"/>
    <w:multiLevelType w:val="hybridMultilevel"/>
    <w:tmpl w:val="A9300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7121DF"/>
    <w:multiLevelType w:val="singleLevel"/>
    <w:tmpl w:val="64126EC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41516FC7"/>
    <w:multiLevelType w:val="singleLevel"/>
    <w:tmpl w:val="EB9C5C2E"/>
    <w:lvl w:ilvl="0">
      <w:start w:val="1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442F1293"/>
    <w:multiLevelType w:val="singleLevel"/>
    <w:tmpl w:val="8102AACE"/>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630329A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4820B11"/>
    <w:multiLevelType w:val="singleLevel"/>
    <w:tmpl w:val="796A44FA"/>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74F8271B"/>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758F3773"/>
    <w:multiLevelType w:val="hybridMultilevel"/>
    <w:tmpl w:val="EE96918C"/>
    <w:lvl w:ilvl="0" w:tplc="8CF86C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B23D8"/>
    <w:multiLevelType w:val="singleLevel"/>
    <w:tmpl w:val="BB0085B2"/>
    <w:lvl w:ilvl="0">
      <w:start w:val="1"/>
      <w:numFmt w:val="upperRoman"/>
      <w:pStyle w:val="Heading2"/>
      <w:lvlText w:val="%1."/>
      <w:lvlJc w:val="left"/>
      <w:pPr>
        <w:tabs>
          <w:tab w:val="num" w:pos="720"/>
        </w:tabs>
        <w:ind w:left="720" w:hanging="720"/>
      </w:pPr>
      <w:rPr>
        <w:rFonts w:hint="default"/>
      </w:rPr>
    </w:lvl>
  </w:abstractNum>
  <w:num w:numId="1">
    <w:abstractNumId w:val="4"/>
  </w:num>
  <w:num w:numId="2">
    <w:abstractNumId w:val="8"/>
  </w:num>
  <w:num w:numId="3">
    <w:abstractNumId w:val="6"/>
  </w:num>
  <w:num w:numId="4">
    <w:abstractNumId w:val="6"/>
    <w:lvlOverride w:ilvl="0">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abstractNumId w:val="6"/>
    <w:lvlOverride w:ilvl="0">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6"/>
    <w:lvlOverride w:ilvl="0">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7">
    <w:abstractNumId w:val="1"/>
  </w:num>
  <w:num w:numId="8">
    <w:abstractNumId w:val="0"/>
  </w:num>
  <w:num w:numId="9">
    <w:abstractNumId w:val="5"/>
  </w:num>
  <w:num w:numId="10">
    <w:abstractNumId w:val="9"/>
  </w:num>
  <w:num w:numId="11">
    <w:abstractNumId w:val="11"/>
  </w:num>
  <w:num w:numId="12">
    <w:abstractNumId w:val="11"/>
    <w:lvlOverride w:ilvl="0">
      <w:startOverride w:val="7"/>
    </w:lvlOverride>
  </w:num>
  <w:num w:numId="13">
    <w:abstractNumId w:val="11"/>
    <w:lvlOverride w:ilvl="0">
      <w:startOverride w:val="7"/>
    </w:lvlOverride>
  </w:num>
  <w:num w:numId="14">
    <w:abstractNumId w:val="7"/>
  </w:num>
  <w:num w:numId="15">
    <w:abstractNumId w:val="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15"/>
    <w:rsid w:val="00016252"/>
    <w:rsid w:val="00030004"/>
    <w:rsid w:val="00034491"/>
    <w:rsid w:val="00037247"/>
    <w:rsid w:val="00076DA0"/>
    <w:rsid w:val="000824B6"/>
    <w:rsid w:val="000C6715"/>
    <w:rsid w:val="00116C78"/>
    <w:rsid w:val="00125526"/>
    <w:rsid w:val="0017611F"/>
    <w:rsid w:val="001F286B"/>
    <w:rsid w:val="0021383C"/>
    <w:rsid w:val="00227941"/>
    <w:rsid w:val="002847C2"/>
    <w:rsid w:val="002946CF"/>
    <w:rsid w:val="002E2434"/>
    <w:rsid w:val="00303272"/>
    <w:rsid w:val="0038673D"/>
    <w:rsid w:val="003961B1"/>
    <w:rsid w:val="003974EA"/>
    <w:rsid w:val="00403CFE"/>
    <w:rsid w:val="0047796D"/>
    <w:rsid w:val="004B0C51"/>
    <w:rsid w:val="004D549C"/>
    <w:rsid w:val="004E715A"/>
    <w:rsid w:val="00561E70"/>
    <w:rsid w:val="00636574"/>
    <w:rsid w:val="00672247"/>
    <w:rsid w:val="006D00B5"/>
    <w:rsid w:val="006E15F6"/>
    <w:rsid w:val="006E5E60"/>
    <w:rsid w:val="006F3EAA"/>
    <w:rsid w:val="00707085"/>
    <w:rsid w:val="007171DE"/>
    <w:rsid w:val="0075223E"/>
    <w:rsid w:val="00761073"/>
    <w:rsid w:val="007A5E9D"/>
    <w:rsid w:val="007A74CA"/>
    <w:rsid w:val="007C7257"/>
    <w:rsid w:val="007E0372"/>
    <w:rsid w:val="007F6B55"/>
    <w:rsid w:val="00804CB9"/>
    <w:rsid w:val="0080698D"/>
    <w:rsid w:val="0088023F"/>
    <w:rsid w:val="008B3959"/>
    <w:rsid w:val="009E3683"/>
    <w:rsid w:val="00A3480C"/>
    <w:rsid w:val="00AA3E21"/>
    <w:rsid w:val="00AD1024"/>
    <w:rsid w:val="00B33EE2"/>
    <w:rsid w:val="00B51256"/>
    <w:rsid w:val="00B979D9"/>
    <w:rsid w:val="00BC3957"/>
    <w:rsid w:val="00C43566"/>
    <w:rsid w:val="00C76FCA"/>
    <w:rsid w:val="00C92E93"/>
    <w:rsid w:val="00D2155F"/>
    <w:rsid w:val="00D84FF9"/>
    <w:rsid w:val="00DA4CEF"/>
    <w:rsid w:val="00E2432D"/>
    <w:rsid w:val="00E56D9A"/>
    <w:rsid w:val="00E63D62"/>
    <w:rsid w:val="00F26CE0"/>
    <w:rsid w:val="00F45B6F"/>
    <w:rsid w:val="00F656BF"/>
    <w:rsid w:val="00FA3D81"/>
    <w:rsid w:val="00FC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9D9BB1"/>
  <w15:docId w15:val="{710BE2CE-90E2-A548-8B75-AF20DDAF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numPr>
        <w:numId w:val="11"/>
      </w:numPr>
      <w:tabs>
        <w:tab w:val="clear" w:pos="720"/>
        <w:tab w:val="num" w:pos="270"/>
      </w:tabs>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left="720" w:hanging="720"/>
    </w:pPr>
    <w:rPr>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hamad@eng.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Materials and Nuclear Engineering</vt:lpstr>
    </vt:vector>
  </TitlesOfParts>
  <Company>UMCP</Company>
  <LinksUpToDate>false</LinksUpToDate>
  <CharactersWithSpaces>4242</CharactersWithSpaces>
  <SharedDoc>false</SharedDoc>
  <HLinks>
    <vt:vector size="6" baseType="variant">
      <vt:variant>
        <vt:i4>7143426</vt:i4>
      </vt:variant>
      <vt:variant>
        <vt:i4>0</vt:i4>
      </vt:variant>
      <vt:variant>
        <vt:i4>0</vt:i4>
      </vt:variant>
      <vt:variant>
        <vt:i4>5</vt:i4>
      </vt:variant>
      <vt:variant>
        <vt:lpwstr>mailto:mohamad@eng.umd.edu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Materials and Nuclear Engineering</dc:title>
  <dc:creator>Mohamad Al-Sheikhly</dc:creator>
  <cp:lastModifiedBy>Jalah TOWNSEND</cp:lastModifiedBy>
  <cp:revision>2</cp:revision>
  <cp:lastPrinted>2008-08-21T13:21:00Z</cp:lastPrinted>
  <dcterms:created xsi:type="dcterms:W3CDTF">2020-10-01T19:56:00Z</dcterms:created>
  <dcterms:modified xsi:type="dcterms:W3CDTF">2020-10-01T19:56:00Z</dcterms:modified>
</cp:coreProperties>
</file>